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rPr>
          <w:sz w:val="22"/>
          <w:szCs w:val="22"/>
        </w:rPr>
      </w:pPr>
      <w:r>
        <w:rPr>
          <w:rtl w:val="0"/>
        </w:rPr>
      </w:r>
    </w:p>
    <w:p w:rsidR="00000000" w:rsidDel="00000000" w:rsidP="00000000" w:rsidRDefault="00000000" w:rsidRPr="00000000" w14:paraId="00000003">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ROSAC0093ZPB</w:t>
      </w:r>
    </w:p>
    <w:p w:rsidR="00000000" w:rsidDel="00000000" w:rsidP="00000000" w:rsidRDefault="00000000" w:rsidRPr="00000000" w14:paraId="00000006">
      <w:pPr>
        <w:rPr>
          <w:sz w:val="22"/>
          <w:szCs w:val="22"/>
        </w:rPr>
      </w:pPr>
      <w:r>
        <w:rPr>
          <w:i w:val="1"/>
          <w:iCs w:val="1"/>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Insulele Stepice Șura Mică - Slimnic</w:t>
      </w:r>
    </w:p>
    <w:p w:rsidR="00000000" w:rsidDel="00000000" w:rsidP="00000000" w:rsidRDefault="00000000" w:rsidRPr="00000000" w14:paraId="00000009">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A">
      <w:pPr>
        <w:rPr>
          <w:sz w:val="22"/>
          <w:szCs w:val="22"/>
        </w:rPr>
      </w:pPr>
      <w:sdt>
        <w:sdtPr>
          <w:id w:val="1035997356"/>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B">
      <w:pPr>
        <w:rPr>
          <w:sz w:val="22"/>
          <w:szCs w:val="22"/>
        </w:rPr>
      </w:pPr>
      <w:sdt>
        <w:sdtPr>
          <w:id w:val="700094319"/>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C">
      <w:pPr>
        <w:rPr>
          <w:sz w:val="22"/>
          <w:szCs w:val="22"/>
        </w:rPr>
      </w:pPr>
      <w:sdt>
        <w:sdtPr>
          <w:id w:val="1777129573"/>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Pr>
                      <w:sz w:val="22"/>
                      <w:szCs w:val="22"/>
                      <w:rtl w:val="0"/>
                    </w:rPr>
                    <w:t xml:space="preserve">2</w:t>
                  </w:r>
                </w:p>
              </w:tc>
              <w:tc>
                <w:tcPr/>
                <w:p w:rsidR="00000000" w:rsidDel="00000000" w:rsidP="00000000" w:rsidRDefault="00000000" w:rsidRPr="00000000" w14:paraId="00000011">
                  <w:pPr>
                    <w:jc w:val="center"/>
                    <w:rPr>
                      <w:sz w:val="22"/>
                      <w:szCs w:val="22"/>
                    </w:rPr>
                  </w:pPr>
                  <w:r>
                    <w:rPr>
                      <w:sz w:val="22"/>
                      <w:szCs w:val="22"/>
                      <w:rtl w:val="0"/>
                    </w:rPr>
                    <w:t xml:space="preserve">0</w:t>
                  </w:r>
                </w:p>
              </w:tc>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rPr>
                      <w:sz w:val="22"/>
                      <w:szCs w:val="22"/>
                    </w:rPr>
                  </w:pPr>
                  <w:r>
                    <w:rPr>
                      <w:sz w:val="22"/>
                      <w:szCs w:val="22"/>
                      <w:rtl w:val="0"/>
                    </w:rPr>
                    <w:t xml:space="preserve">6</w:t>
                  </w:r>
                </w:p>
              </w:tc>
              <w:tc>
                <w:tcPr/>
                <w:p w:rsidR="00000000" w:rsidDel="00000000" w:rsidP="00000000" w:rsidRDefault="00000000" w:rsidRPr="00000000" w14:paraId="00000014">
                  <w:pPr>
                    <w:jc w:val="center"/>
                    <w:rPr>
                      <w:sz w:val="22"/>
                      <w:szCs w:val="22"/>
                    </w:rPr>
                  </w:pPr>
                  <w:r>
                    <w:rPr>
                      <w:sz w:val="22"/>
                      <w:szCs w:val="22"/>
                      <w:rtl w:val="0"/>
                    </w:rPr>
                    <w:t xml:space="preserve">0</w:t>
                  </w:r>
                </w:p>
              </w:tc>
              <w:tc>
                <w:tcPr/>
                <w:p w:rsidR="00000000" w:rsidDel="00000000" w:rsidP="00000000" w:rsidRDefault="00000000" w:rsidRPr="00000000" w14:paraId="00000015">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6">
                  <w:pPr>
                    <w:jc w:val="center"/>
                    <w:rPr>
                      <w:sz w:val="22"/>
                      <w:szCs w:val="22"/>
                    </w:rPr>
                  </w:pPr>
                  <w:r>
                    <w:rPr>
                      <w:sz w:val="22"/>
                      <w:szCs w:val="22"/>
                      <w:rtl w:val="0"/>
                    </w:rPr>
                    <w:t xml:space="preserve">Y</w:t>
                  </w:r>
                </w:p>
              </w:tc>
              <w:tc>
                <w:tcPr/>
                <w:p w:rsidR="00000000" w:rsidDel="00000000" w:rsidP="00000000" w:rsidRDefault="00000000" w:rsidRPr="00000000" w14:paraId="00000017">
                  <w:pPr>
                    <w:jc w:val="center"/>
                    <w:rPr>
                      <w:sz w:val="22"/>
                      <w:szCs w:val="22"/>
                    </w:rPr>
                  </w:pPr>
                  <w:r>
                    <w:rPr>
                      <w:sz w:val="22"/>
                      <w:szCs w:val="22"/>
                      <w:rtl w:val="0"/>
                    </w:rPr>
                    <w:t xml:space="preserve">Y</w:t>
                  </w:r>
                </w:p>
              </w:tc>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M</w:t>
                  </w:r>
                </w:p>
              </w:tc>
              <w:tc>
                <w:tcPr/>
                <w:p w:rsidR="00000000" w:rsidDel="00000000" w:rsidP="00000000" w:rsidRDefault="00000000" w:rsidRPr="00000000" w14:paraId="0000001B">
                  <w:pPr>
                    <w:jc w:val="center"/>
                    <w:rPr>
                      <w:sz w:val="22"/>
                      <w:szCs w:val="22"/>
                    </w:rPr>
                  </w:pPr>
                  <w:r>
                    <w:rPr>
                      <w:sz w:val="22"/>
                      <w:szCs w:val="22"/>
                      <w:rtl w:val="0"/>
                    </w:rPr>
                    <w:t xml:space="preserve">M</w:t>
                  </w:r>
                </w:p>
              </w:tc>
            </w:tr>
          </w:tbl>
          <w:p w:rsidR="00000000" w:rsidDel="00000000" w:rsidP="00000000" w:rsidRDefault="00000000" w:rsidRPr="00000000" w14:paraId="0000001C">
            <w:pPr>
              <w:rPr>
                <w:sz w:val="22"/>
                <w:szCs w:val="22"/>
              </w:rPr>
            </w:pPr>
            <w:r>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Pr>
                      <w:rtl w:val="0"/>
                    </w:rPr>
                  </w:r>
                </w:p>
              </w:tc>
              <w:tc>
                <w:tcPr/>
                <w:p w:rsidR="00000000" w:rsidDel="00000000" w:rsidP="00000000" w:rsidRDefault="00000000" w:rsidRPr="00000000" w14:paraId="0000001F">
                  <w:pPr>
                    <w:jc w:val="center"/>
                    <w:rPr>
                      <w:sz w:val="22"/>
                      <w:szCs w:val="22"/>
                    </w:rPr>
                  </w:pPr>
                  <w:r>
                    <w:rPr>
                      <w:rtl w:val="0"/>
                    </w:rPr>
                  </w:r>
                </w:p>
              </w:tc>
              <w:tc>
                <w:tcPr/>
                <w:p w:rsidR="00000000" w:rsidDel="00000000" w:rsidP="00000000" w:rsidRDefault="00000000" w:rsidRPr="00000000" w14:paraId="00000020">
                  <w:pPr>
                    <w:jc w:val="center"/>
                    <w:rPr>
                      <w:sz w:val="22"/>
                      <w:szCs w:val="22"/>
                    </w:rPr>
                  </w:pPr>
                  <w:r>
                    <w:rPr>
                      <w:rtl w:val="0"/>
                    </w:rPr>
                  </w:r>
                </w:p>
              </w:tc>
              <w:tc>
                <w:tcPr/>
                <w:p w:rsidR="00000000" w:rsidDel="00000000" w:rsidP="00000000" w:rsidRDefault="00000000" w:rsidRPr="00000000" w14:paraId="00000021">
                  <w:pPr>
                    <w:jc w:val="center"/>
                    <w:rPr>
                      <w:sz w:val="22"/>
                      <w:szCs w:val="22"/>
                    </w:rPr>
                  </w:pPr>
                  <w:r>
                    <w:rPr>
                      <w:rtl w:val="0"/>
                    </w:rPr>
                  </w:r>
                </w:p>
              </w:tc>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r>
            <w:tr>
              <w:trPr>
                <w:cantSplit w:val="0"/>
                <w:tblHeader w:val="0"/>
              </w:trPr>
              <w:tc>
                <w:tcPr/>
                <w:p w:rsidR="00000000" w:rsidDel="00000000" w:rsidP="00000000" w:rsidRDefault="00000000" w:rsidRPr="00000000" w14:paraId="00000024">
                  <w:pPr>
                    <w:jc w:val="center"/>
                    <w:rPr>
                      <w:sz w:val="22"/>
                      <w:szCs w:val="22"/>
                    </w:rPr>
                  </w:pPr>
                  <w:r>
                    <w:rPr>
                      <w:sz w:val="22"/>
                      <w:szCs w:val="22"/>
                      <w:rtl w:val="0"/>
                    </w:rPr>
                    <w:t xml:space="preserve">Y</w:t>
                  </w:r>
                </w:p>
              </w:tc>
              <w:tc>
                <w:tcPr/>
                <w:p w:rsidR="00000000" w:rsidDel="00000000" w:rsidP="00000000" w:rsidRDefault="00000000" w:rsidRPr="00000000" w14:paraId="00000025">
                  <w:pPr>
                    <w:jc w:val="center"/>
                    <w:rPr>
                      <w:sz w:val="22"/>
                      <w:szCs w:val="22"/>
                    </w:rPr>
                  </w:pPr>
                  <w:r>
                    <w:rPr>
                      <w:sz w:val="22"/>
                      <w:szCs w:val="22"/>
                      <w:rtl w:val="0"/>
                    </w:rPr>
                    <w:t xml:space="preserve">Y</w:t>
                  </w:r>
                </w:p>
              </w:tc>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M</w:t>
                  </w:r>
                </w:p>
              </w:tc>
              <w:tc>
                <w:tcPr/>
                <w:p w:rsidR="00000000" w:rsidDel="00000000" w:rsidP="00000000" w:rsidRDefault="00000000" w:rsidRPr="00000000" w14:paraId="00000029">
                  <w:pPr>
                    <w:jc w:val="center"/>
                    <w:rPr>
                      <w:sz w:val="22"/>
                      <w:szCs w:val="22"/>
                    </w:rPr>
                  </w:pPr>
                  <w:r>
                    <w:rPr>
                      <w:sz w:val="22"/>
                      <w:szCs w:val="22"/>
                      <w:rtl w:val="0"/>
                    </w:rPr>
                    <w:t xml:space="preserve">M</w:t>
                  </w:r>
                </w:p>
              </w:tc>
            </w:tr>
          </w:tbl>
          <w:p w:rsidR="00000000" w:rsidDel="00000000" w:rsidP="00000000" w:rsidRDefault="00000000" w:rsidRPr="00000000" w14:paraId="0000002A">
            <w:pPr>
              <w:rPr>
                <w:sz w:val="22"/>
                <w:szCs w:val="22"/>
              </w:rPr>
            </w:pPr>
            <w:r>
              <w:rPr>
                <w:rtl w:val="0"/>
              </w:rPr>
            </w:r>
          </w:p>
        </w:tc>
      </w:tr>
    </w:tbl>
    <w:p w:rsidR="00000000" w:rsidDel="00000000" w:rsidP="00000000" w:rsidRDefault="00000000" w:rsidRPr="00000000" w14:paraId="0000002B">
      <w:pPr>
        <w:rPr>
          <w:sz w:val="22"/>
          <w:szCs w:val="22"/>
        </w:rPr>
      </w:pPr>
      <w:r>
        <w:rPr>
          <w:rtl w:val="0"/>
        </w:rPr>
      </w:r>
    </w:p>
    <w:p w:rsidR="00000000" w:rsidDel="00000000" w:rsidP="00000000" w:rsidRDefault="00000000" w:rsidRPr="00000000" w14:paraId="0000002C">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Pr>
          <w:b w:val="1"/>
          <w:bCs w:val="1"/>
          <w:sz w:val="22"/>
          <w:szCs w:val="22"/>
          <w:rtl w:val="0"/>
        </w:rPr>
        <w:t xml:space="preserve">1.7. Datele indicării și desemnării ca ZPB</w:t>
      </w:r>
      <w:r>
        <w:rPr>
          <w:rtl w:val="0"/>
        </w:rPr>
      </w:r>
    </w:p>
    <w:p w:rsidR="00000000" w:rsidDel="00000000" w:rsidP="00000000" w:rsidRDefault="00000000" w:rsidRPr="00000000" w14:paraId="0000002F">
      <w:pPr>
        <w:rPr>
          <w:sz w:val="22"/>
          <w:szCs w:val="22"/>
        </w:rPr>
      </w:pP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sz w:val="22"/>
                <w:szCs w:val="22"/>
              </w:rPr>
            </w:pPr>
            <w:r>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Pr>
                      <w:sz w:val="22"/>
                      <w:szCs w:val="22"/>
                      <w:rtl w:val="0"/>
                    </w:rPr>
                    <w:t xml:space="preserve"> </w:t>
                  </w:r>
                </w:p>
              </w:tc>
              <w:tc>
                <w:tcPr/>
                <w:p w:rsidR="00000000" w:rsidDel="00000000" w:rsidP="00000000" w:rsidRDefault="00000000" w:rsidRPr="00000000" w14:paraId="00000033">
                  <w:pPr>
                    <w:jc w:val="center"/>
                    <w:rPr>
                      <w:sz w:val="22"/>
                      <w:szCs w:val="22"/>
                    </w:rPr>
                  </w:pPr>
                  <w:r>
                    <w:rPr>
                      <w:sz w:val="22"/>
                      <w:szCs w:val="22"/>
                      <w:rtl w:val="0"/>
                    </w:rPr>
                    <w:t xml:space="preserve"> </w:t>
                  </w:r>
                </w:p>
              </w:tc>
              <w:tc>
                <w:tcPr/>
                <w:p w:rsidR="00000000" w:rsidDel="00000000" w:rsidP="00000000" w:rsidRDefault="00000000" w:rsidRPr="00000000" w14:paraId="00000034">
                  <w:pPr>
                    <w:jc w:val="center"/>
                    <w:rPr>
                      <w:sz w:val="22"/>
                      <w:szCs w:val="22"/>
                    </w:rPr>
                  </w:pPr>
                  <w:r>
                    <w:rPr>
                      <w:sz w:val="22"/>
                      <w:szCs w:val="22"/>
                      <w:rtl w:val="0"/>
                    </w:rPr>
                    <w:t xml:space="preserve"> </w:t>
                  </w:r>
                </w:p>
              </w:tc>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Pr>
                      <w:sz w:val="22"/>
                      <w:szCs w:val="22"/>
                      <w:rtl w:val="0"/>
                    </w:rPr>
                    <w:t xml:space="preserve">Y</w:t>
                  </w:r>
                </w:p>
              </w:tc>
              <w:tc>
                <w:tcPr/>
                <w:p w:rsidR="00000000" w:rsidDel="00000000" w:rsidP="00000000" w:rsidRDefault="00000000" w:rsidRPr="00000000" w14:paraId="00000039">
                  <w:pPr>
                    <w:jc w:val="center"/>
                    <w:rPr>
                      <w:sz w:val="22"/>
                      <w:szCs w:val="22"/>
                    </w:rPr>
                  </w:pPr>
                  <w:r>
                    <w:rPr>
                      <w:sz w:val="22"/>
                      <w:szCs w:val="22"/>
                      <w:rtl w:val="0"/>
                    </w:rPr>
                    <w:t xml:space="preserve">Y</w:t>
                  </w:r>
                </w:p>
              </w:tc>
              <w:tc>
                <w:tcPr/>
                <w:p w:rsidR="00000000" w:rsidDel="00000000" w:rsidP="00000000" w:rsidRDefault="00000000" w:rsidRPr="00000000" w14:paraId="0000003A">
                  <w:pPr>
                    <w:jc w:val="center"/>
                    <w:rPr>
                      <w:sz w:val="22"/>
                      <w:szCs w:val="22"/>
                    </w:rPr>
                  </w:pPr>
                  <w:r>
                    <w:rPr>
                      <w:sz w:val="22"/>
                      <w:szCs w:val="22"/>
                      <w:rtl w:val="0"/>
                    </w:rPr>
                    <w:t xml:space="preserve">Y</w:t>
                  </w:r>
                </w:p>
              </w:tc>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M</w:t>
                  </w:r>
                </w:p>
              </w:tc>
              <w:tc>
                <w:tcPr/>
                <w:p w:rsidR="00000000" w:rsidDel="00000000" w:rsidP="00000000" w:rsidRDefault="00000000" w:rsidRPr="00000000" w14:paraId="0000003D">
                  <w:pPr>
                    <w:jc w:val="center"/>
                    <w:rPr>
                      <w:sz w:val="22"/>
                      <w:szCs w:val="22"/>
                    </w:rPr>
                  </w:pPr>
                  <w:r>
                    <w:rPr>
                      <w:sz w:val="22"/>
                      <w:szCs w:val="22"/>
                      <w:rtl w:val="0"/>
                    </w:rPr>
                    <w:t xml:space="preserve">M</w:t>
                  </w:r>
                </w:p>
              </w:tc>
            </w:tr>
          </w:tbl>
          <w:p w:rsidR="00000000" w:rsidDel="00000000" w:rsidP="00000000" w:rsidRDefault="00000000" w:rsidRPr="00000000" w14:paraId="0000003E">
            <w:pPr>
              <w:rPr>
                <w:sz w:val="22"/>
                <w:szCs w:val="22"/>
              </w:rPr>
            </w:pPr>
            <w:r>
              <w:rPr>
                <w:rtl w:val="0"/>
              </w:rPr>
            </w:r>
          </w:p>
        </w:tc>
      </w:tr>
    </w:tbl>
    <w:p w:rsidR="00000000" w:rsidDel="00000000" w:rsidP="00000000" w:rsidRDefault="00000000" w:rsidRPr="00000000" w14:paraId="0000003F">
      <w:pPr>
        <w:rPr>
          <w:sz w:val="22"/>
          <w:szCs w:val="22"/>
        </w:rPr>
      </w:pPr>
      <w:r>
        <w:rPr>
          <w:sz w:val="22"/>
          <w:szCs w:val="22"/>
          <w:rtl w:val="0"/>
        </w:rPr>
        <w:t xml:space="preserve">Referința legală națională a desemnării ZPB:</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r>
    </w:p>
    <w:p w:rsidR="00000000" w:rsidDel="00000000" w:rsidP="00000000" w:rsidRDefault="00000000" w:rsidRPr="00000000" w14:paraId="00000041">
      <w:pPr>
        <w:jc w:val="center"/>
        <w:rPr>
          <w:b w:val="1"/>
          <w:bCs w:val="1"/>
          <w:sz w:val="22"/>
          <w:szCs w:val="22"/>
        </w:rPr>
      </w:pPr>
      <w:r>
        <w:rPr>
          <w:rtl w:val="0"/>
        </w:rPr>
      </w:r>
    </w:p>
    <w:p w:rsidR="00000000" w:rsidDel="00000000" w:rsidP="00000000" w:rsidRDefault="00000000" w:rsidRPr="00000000" w14:paraId="00000042">
      <w:pPr>
        <w:jc w:val="center"/>
        <w:rPr>
          <w:b w:val="1"/>
          <w:bCs w:val="1"/>
          <w:sz w:val="22"/>
          <w:szCs w:val="22"/>
        </w:rPr>
      </w:pPr>
      <w:r>
        <w:rPr>
          <w:rtl w:val="0"/>
        </w:rPr>
      </w:r>
    </w:p>
    <w:p w:rsidR="00000000" w:rsidDel="00000000" w:rsidP="00000000" w:rsidRDefault="00000000" w:rsidRPr="00000000" w14:paraId="00000043">
      <w:pPr>
        <w:jc w:val="center"/>
        <w:rPr>
          <w:b w:val="1"/>
          <w:bCs w:val="1"/>
          <w:sz w:val="22"/>
          <w:szCs w:val="22"/>
        </w:rPr>
      </w:pPr>
      <w:r>
        <w:rPr>
          <w:rtl w:val="0"/>
        </w:rPr>
      </w:r>
    </w:p>
    <w:p w:rsidR="00000000" w:rsidDel="00000000" w:rsidP="00000000" w:rsidRDefault="00000000" w:rsidRPr="00000000" w14:paraId="00000044">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5">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t xml:space="preserve">3,08</w:t>
      </w:r>
    </w:p>
    <w:p w:rsidR="00000000" w:rsidDel="00000000" w:rsidP="00000000" w:rsidRDefault="00000000" w:rsidRPr="00000000" w14:paraId="00000047">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t xml:space="preserve">0,70%</w:t>
      </w:r>
    </w:p>
    <w:p w:rsidR="00000000" w:rsidDel="00000000" w:rsidP="00000000" w:rsidRDefault="00000000" w:rsidRPr="00000000" w14:paraId="00000049">
      <w:pPr>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A">
            <w:pPr>
              <w:rPr>
                <w:sz w:val="22"/>
                <w:szCs w:val="22"/>
              </w:rPr>
            </w:pPr>
            <w:r>
              <w:rPr>
                <w:sz w:val="22"/>
                <w:szCs w:val="22"/>
                <w:rtl w:val="0"/>
              </w:rPr>
              <w:t xml:space="preserve">NUTS</w:t>
            </w:r>
          </w:p>
        </w:tc>
        <w:tc>
          <w:tcPr/>
          <w:p w:rsidR="00000000" w:rsidDel="00000000" w:rsidP="00000000" w:rsidRDefault="00000000" w:rsidRPr="00000000" w14:paraId="0000004B">
            <w:pPr>
              <w:rPr>
                <w:sz w:val="22"/>
                <w:szCs w:val="22"/>
              </w:rPr>
            </w:pPr>
            <w:r>
              <w:rPr>
                <w:sz w:val="22"/>
                <w:szCs w:val="22"/>
                <w:rtl w:val="0"/>
              </w:rPr>
              <w:t xml:space="preserve"> </w:t>
            </w:r>
          </w:p>
        </w:tc>
        <w:tc>
          <w:tcPr/>
          <w:p w:rsidR="00000000" w:rsidDel="00000000" w:rsidP="00000000" w:rsidRDefault="00000000" w:rsidRPr="00000000" w14:paraId="0000004C">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Pr>
                <w:sz w:val="22"/>
                <w:szCs w:val="22"/>
                <w:rtl w:val="0"/>
              </w:rPr>
              <w:t xml:space="preserve">RO12</w:t>
            </w:r>
          </w:p>
        </w:tc>
        <w:tc>
          <w:tcPr/>
          <w:p w:rsidR="00000000" w:rsidDel="00000000" w:rsidP="00000000" w:rsidRDefault="00000000" w:rsidRPr="00000000" w14:paraId="0000004E">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Pr>
                <w:sz w:val="22"/>
                <w:szCs w:val="22"/>
                <w:rtl w:val="0"/>
              </w:rPr>
              <w:t xml:space="preserve">Centru </w:t>
            </w:r>
          </w:p>
        </w:tc>
      </w:tr>
    </w:tbl>
    <w:p w:rsidR="00000000" w:rsidDel="00000000" w:rsidP="00000000" w:rsidRDefault="00000000" w:rsidRPr="00000000" w14:paraId="00000050">
      <w:pPr>
        <w:rPr>
          <w:sz w:val="22"/>
          <w:szCs w:val="22"/>
        </w:rPr>
      </w:pPr>
      <w:r>
        <w:rPr>
          <w:rtl w:val="0"/>
        </w:rPr>
      </w:r>
    </w:p>
    <w:p w:rsidR="00000000" w:rsidDel="00000000" w:rsidP="00000000" w:rsidRDefault="00000000" w:rsidRPr="00000000" w14:paraId="00000051">
      <w:pPr>
        <w:rPr>
          <w:sz w:val="22"/>
          <w:szCs w:val="22"/>
        </w:rPr>
      </w:pPr>
      <w:r>
        <w:rPr>
          <w:sz w:val="22"/>
          <w:szCs w:val="22"/>
          <w:rtl w:val="0"/>
        </w:rPr>
        <w:t xml:space="preserve">Numele Județului/Județelor</w:t>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Sibiu</w:t>
      </w:r>
    </w:p>
    <w:p w:rsidR="00000000" w:rsidDel="00000000" w:rsidP="00000000" w:rsidRDefault="00000000" w:rsidRPr="00000000" w14:paraId="00000053">
      <w:pPr>
        <w:rPr>
          <w:sz w:val="22"/>
          <w:szCs w:val="22"/>
        </w:rPr>
      </w:pPr>
      <w:r>
        <w:rPr>
          <w:rtl w:val="0"/>
        </w:rPr>
      </w:r>
    </w:p>
    <w:p w:rsidR="00000000" w:rsidDel="00000000" w:rsidP="00000000" w:rsidRDefault="00000000" w:rsidRPr="00000000" w14:paraId="00000054">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5">
            <w:pPr>
              <w:rPr>
                <w:sz w:val="22"/>
                <w:szCs w:val="22"/>
              </w:rPr>
            </w:pPr>
            <w:sdt>
              <w:sdtPr>
                <w:id w:val="522033698"/>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w:t>
            </w:r>
          </w:p>
        </w:tc>
        <w:tc>
          <w:tcPr/>
          <w:p w:rsidR="00000000" w:rsidDel="00000000" w:rsidP="00000000" w:rsidRDefault="00000000" w:rsidRPr="00000000" w14:paraId="00000056">
            <w:pPr>
              <w:rPr>
                <w:sz w:val="22"/>
                <w:szCs w:val="22"/>
              </w:rPr>
            </w:pPr>
            <w:r>
              <w:rPr>
                <w:rtl w:val="0"/>
              </w:rPr>
            </w:r>
          </w:p>
        </w:tc>
        <w:tc>
          <w:tcPr/>
          <w:p w:rsidR="00000000" w:rsidDel="00000000" w:rsidP="00000000" w:rsidRDefault="00000000" w:rsidRPr="00000000" w14:paraId="00000057">
            <w:pPr>
              <w:rPr>
                <w:sz w:val="22"/>
                <w:szCs w:val="22"/>
              </w:rPr>
            </w:pPr>
            <w:sdt>
              <w:sdtPr>
                <w:id w:val="872267336"/>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8">
            <w:pPr>
              <w:rPr>
                <w:sz w:val="22"/>
                <w:szCs w:val="22"/>
              </w:rPr>
            </w:pPr>
            <w:r>
              <w:rPr>
                <w:rtl w:val="0"/>
              </w:rPr>
            </w:r>
          </w:p>
        </w:tc>
        <w:tc>
          <w:tcPr/>
          <w:p w:rsidR="00000000" w:rsidDel="00000000" w:rsidP="00000000" w:rsidRDefault="00000000" w:rsidRPr="00000000" w14:paraId="00000059">
            <w:pPr>
              <w:rPr>
                <w:sz w:val="22"/>
                <w:szCs w:val="22"/>
              </w:rPr>
            </w:pPr>
            <w:sdt>
              <w:sdtPr>
                <w:id w:val="558390234"/>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A">
            <w:pPr>
              <w:rPr>
                <w:sz w:val="22"/>
                <w:szCs w:val="22"/>
              </w:rPr>
            </w:pPr>
            <w:sdt>
              <w:sdtPr>
                <w:id w:val="474833904"/>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B">
            <w:pPr>
              <w:rPr>
                <w:sz w:val="22"/>
                <w:szCs w:val="22"/>
              </w:rPr>
            </w:pPr>
            <w:r>
              <w:rPr>
                <w:rtl w:val="0"/>
              </w:rPr>
            </w:r>
          </w:p>
        </w:tc>
        <w:tc>
          <w:tcPr/>
          <w:p w:rsidR="00000000" w:rsidDel="00000000" w:rsidP="00000000" w:rsidRDefault="00000000" w:rsidRPr="00000000" w14:paraId="0000005C">
            <w:pPr>
              <w:rPr>
                <w:sz w:val="22"/>
                <w:szCs w:val="22"/>
              </w:rPr>
            </w:pPr>
            <w:sdt>
              <w:sdtPr>
                <w:id w:val="839432365"/>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D">
            <w:pPr>
              <w:rPr>
                <w:sz w:val="22"/>
                <w:szCs w:val="22"/>
              </w:rPr>
            </w:pPr>
            <w:r>
              <w:rPr>
                <w:rtl w:val="0"/>
              </w:rPr>
            </w:r>
          </w:p>
        </w:tc>
        <w:tc>
          <w:tcPr/>
          <w:p w:rsidR="00000000" w:rsidDel="00000000" w:rsidP="00000000" w:rsidRDefault="00000000" w:rsidRPr="00000000" w14:paraId="0000005E">
            <w:pPr>
              <w:rPr>
                <w:sz w:val="22"/>
                <w:szCs w:val="22"/>
              </w:rPr>
            </w:pPr>
            <w:sdt>
              <w:sdtPr>
                <w:id w:val="-1332356746"/>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F">
      <w:pPr>
        <w:rPr>
          <w:sz w:val="22"/>
          <w:szCs w:val="22"/>
        </w:rPr>
      </w:pPr>
      <w:r>
        <w:rPr>
          <w:rtl w:val="0"/>
        </w:rPr>
      </w:r>
    </w:p>
    <w:p w:rsidR="00000000" w:rsidDel="00000000" w:rsidP="00000000" w:rsidRDefault="00000000" w:rsidRPr="00000000" w14:paraId="00000060">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1">
      <w:pPr>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1</w:t>
      </w:r>
    </w:p>
    <w:p w:rsidR="00000000" w:rsidDel="00000000" w:rsidP="00000000" w:rsidRDefault="00000000" w:rsidRPr="00000000" w14:paraId="00000063">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4">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5">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ZPB1</w:t>
      </w:r>
    </w:p>
    <w:p w:rsidR="00000000" w:rsidDel="00000000" w:rsidP="00000000" w:rsidRDefault="00000000" w:rsidRPr="00000000" w14:paraId="00000067">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8">
      <w:pPr>
        <w:rPr>
          <w:sz w:val="22"/>
          <w:szCs w:val="22"/>
        </w:rPr>
      </w:pPr>
      <w:r>
        <w:rPr>
          <w:sz w:val="22"/>
          <w:szCs w:val="22"/>
          <w:rtl w:val="0"/>
        </w:rPr>
        <w:t xml:space="preserve">Suprafața totală a ZPB (ha)</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t xml:space="preserve">3,08</w:t>
      </w:r>
    </w:p>
    <w:p w:rsidR="00000000" w:rsidDel="00000000" w:rsidP="00000000" w:rsidRDefault="00000000" w:rsidRPr="00000000" w14:paraId="0000006A">
      <w:pPr>
        <w:rPr>
          <w:sz w:val="22"/>
          <w:szCs w:val="22"/>
        </w:rPr>
      </w:pPr>
      <w:r>
        <w:rPr>
          <w:sz w:val="22"/>
          <w:szCs w:val="22"/>
          <w:rtl w:val="0"/>
        </w:rPr>
        <w:t xml:space="preserve">Documente relevante în raport cu ZPB</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jc w:val="both"/>
        <w:rPr>
          <w:sz w:val="22"/>
          <w:szCs w:val="22"/>
        </w:rPr>
      </w:pPr>
      <w:bookmarkStart w:colFirst="0" w:colLast="0" w:name="_heading=h.p5iihcc34pe3" w:id="0"/>
      <w:bookmarkEnd w:id="0"/>
      <w:r>
        <w:rPr>
          <w:sz w:val="22"/>
          <w:szCs w:val="22"/>
          <w:rtl w:val="0"/>
        </w:rPr>
        <w:t xml:space="preserve">Hotărârea Consiliului Județean Sibiu nr. 12/1994: RONPA0715 Dealul Zackel;</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RONPA0715 Dealul Zackel;</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Ordinul ministrului mediului, apelor și pădurilor nr. 963/2016 privind aprobarea Planului de management și a Regulamentului sitului Natura 2000 ROSCI0093 Insulele Stepice Șura Mică – Slimnic.</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0">
      <w:pPr>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4515"/>
        <w:gridCol w:w="4455"/>
        <w:tblGridChange w:id="0">
          <w:tblGrid>
            <w:gridCol w:w="4515"/>
            <w:gridCol w:w="44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Pr>
                <w:b w:val="1"/>
                <w:bCs w:val="1"/>
                <w:sz w:val="22"/>
                <w:szCs w:val="22"/>
                <w:rtl w:val="0"/>
              </w:rPr>
              <w:t xml:space="preserve">Habitate de pajiști xerofile seminaturale și facies cu tufărișuri:</w:t>
            </w:r>
          </w:p>
          <w:p w:rsidR="00000000" w:rsidDel="00000000" w:rsidP="00000000" w:rsidRDefault="00000000" w:rsidRPr="00000000" w14:paraId="00000075">
            <w:pPr>
              <w:spacing w:after="0" w:lineRule="auto"/>
              <w:rPr>
                <w:i w:val="1"/>
                <w:iCs w:val="1"/>
                <w:sz w:val="22"/>
                <w:szCs w:val="22"/>
              </w:rPr>
            </w:pPr>
            <w:r>
              <w:rPr>
                <w:i w:val="1"/>
                <w:iCs w:val="1"/>
                <w:sz w:val="22"/>
                <w:szCs w:val="22"/>
                <w:rtl w:val="0"/>
              </w:rPr>
              <w:t xml:space="preserve">6240* Pajişti stepice subpanonice </w:t>
            </w:r>
          </w:p>
          <w:p w:rsidR="00000000" w:rsidDel="00000000" w:rsidP="00000000" w:rsidRDefault="00000000" w:rsidRPr="00000000" w14:paraId="00000076">
            <w:pPr>
              <w:spacing w:after="0" w:lineRule="auto"/>
              <w:rPr>
                <w:i w:val="1"/>
                <w:iCs w:val="1"/>
                <w:sz w:val="22"/>
                <w:szCs w:val="22"/>
              </w:rPr>
            </w:pPr>
            <w:r>
              <w:rPr>
                <w:i w:val="1"/>
                <w:iCs w:val="1"/>
                <w:sz w:val="22"/>
                <w:szCs w:val="22"/>
                <w:rtl w:val="0"/>
              </w:rPr>
              <w:t xml:space="preserve">62C0* Stepe ponto-sarmatice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Neverebrate:</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90842 Chazara briseis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91093 Colias chrysotheme</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before="120" w:line="24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4091 Crambe tataria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4097 Iris aphylla ssp.hungarica</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179095 Adonis vernalis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180596 Prunus tenella</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173590 Salvia nutans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Allium albidum ssp. albidum</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Aster villosus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Asyneuma canescens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Cephalaria uralensis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Dictamnus albus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Iris pumila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Jurinea mollis ssp.transsylvanica </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Linum flavum</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Muscari comosum</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Muscari tenuiflorum</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Onobrychis arenaria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Peucedanum cervaria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8F">
            <w:pPr>
              <w:jc w:val="both"/>
              <w:rPr/>
            </w:pPr>
            <w:r>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Pr>
                <w:rtl w:val="0"/>
              </w:rPr>
            </w:r>
          </w:p>
          <w:p w:rsidR="00000000" w:rsidDel="00000000" w:rsidP="00000000" w:rsidRDefault="00000000" w:rsidRPr="00000000" w14:paraId="00000090">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91">
            <w:pPr>
              <w:jc w:val="both"/>
              <w:rPr/>
            </w:pPr>
            <w:r>
              <w:rPr>
                <w:sz w:val="22"/>
                <w:szCs w:val="22"/>
                <w:rtl w:val="0"/>
              </w:rPr>
              <w:t xml:space="preserve">Desemnarea ca ZPB se fundamentează pe criteriul stabilit de metodologie pentru rezervații naturale, precum și pe importanța habitatelor deschise pentru conservarea biodiversității.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jc w:val="both"/>
              <w:rPr>
                <w:sz w:val="22"/>
                <w:szCs w:val="22"/>
              </w:rPr>
            </w:pPr>
            <w:r>
              <w:rPr>
                <w:sz w:val="22"/>
                <w:szCs w:val="22"/>
                <w:rtl w:val="0"/>
              </w:rPr>
              <w:t xml:space="preserve">A04 Păşunatul</w:t>
            </w:r>
          </w:p>
          <w:p w:rsidR="00000000" w:rsidDel="00000000" w:rsidP="00000000" w:rsidRDefault="00000000" w:rsidRPr="00000000" w14:paraId="00000094">
            <w:pPr>
              <w:spacing w:after="0" w:lineRule="auto"/>
              <w:jc w:val="both"/>
              <w:rPr>
                <w:sz w:val="22"/>
                <w:szCs w:val="22"/>
              </w:rPr>
            </w:pPr>
            <w:r>
              <w:rPr>
                <w:sz w:val="22"/>
                <w:szCs w:val="22"/>
                <w:rtl w:val="0"/>
              </w:rPr>
              <w:t xml:space="preserve">J03.01 Reducerea sau pierderea de caracteristici specifice de habitat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97">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8">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9">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A">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B">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9C">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9D">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9E">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9F">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A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1">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2">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3">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4">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5">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6">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7">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8">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9">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A">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B">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C">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D">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E">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F">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0">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1">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2">
            <w:pPr>
              <w:spacing w:after="0" w:line="240" w:lineRule="auto"/>
              <w:jc w:val="both"/>
              <w:rPr>
                <w:sz w:val="22"/>
                <w:szCs w:val="22"/>
              </w:rPr>
            </w:pPr>
            <w:r>
              <w:rPr>
                <w:rtl w:val="0"/>
              </w:rPr>
            </w:r>
          </w:p>
          <w:p w:rsidR="00000000" w:rsidDel="00000000" w:rsidP="00000000" w:rsidRDefault="00000000" w:rsidRPr="00000000" w14:paraId="000000B1">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sz w:val="22"/>
                <w:szCs w:val="22"/>
              </w:rPr>
            </w:pPr>
            <w:r>
              <w:rPr>
                <w:sz w:val="22"/>
                <w:szCs w:val="22"/>
                <w:rtl w:val="0"/>
              </w:rPr>
              <w:t xml:space="preserve">Publică</w:t>
            </w:r>
          </w:p>
        </w:tc>
      </w:tr>
    </w:tbl>
    <w:p w:rsidR="00000000" w:rsidDel="00000000" w:rsidP="00000000" w:rsidRDefault="00000000" w:rsidRPr="00000000" w14:paraId="000000B5">
      <w:pPr>
        <w:rPr>
          <w:sz w:val="22"/>
          <w:szCs w:val="22"/>
        </w:rPr>
      </w:pPr>
      <w:r>
        <w:rPr>
          <w:rtl w:val="0"/>
        </w:rPr>
      </w:r>
    </w:p>
    <w:p w:rsidR="00000000" w:rsidDel="00000000" w:rsidP="00000000" w:rsidRDefault="00000000" w:rsidRPr="00000000" w14:paraId="000000B6">
      <w:pPr>
        <w:jc w:val="center"/>
        <w:rPr>
          <w:sz w:val="22"/>
          <w:szCs w:val="22"/>
        </w:rPr>
      </w:pPr>
      <w:r>
        <w:rPr>
          <w:b w:val="1"/>
          <w:bCs w:val="1"/>
          <w:sz w:val="22"/>
          <w:szCs w:val="22"/>
          <w:rtl w:val="0"/>
        </w:rPr>
        <w:t xml:space="preserve">3.3. Bibliografie</w:t>
      </w:r>
      <w:r>
        <w:rPr>
          <w:rtl w:val="0"/>
        </w:rPr>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Drăgulescu, C., 2008, Arii naturale protejate în judeţul Sibiu, Sinteze de geografie generală şi regională, Universitatea Creştină „Dimitrie Cantemir“ Fac. Geogr. Turism. Sibiu, 379-398</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Drăgulescu, C. and Bude M., 1999, Dinamica vegetaţiei din rezervaţia „Dealul Zakel”, Jud. Sibiu, Acta oecologica Univ. „Lucian Blaga” Sibiu, VI, 1-2, 45-52</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Schneider, E., 1970: Cîteva elemente sudice şi estice în entomofauna din împrejurimile Sibiului, Stud. Com. Sibiu: 279-286</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Schneider-Binder, E., 1971, Pajiştile xeromezofile din depresiunea Sibiului şi colinele ei marginale, St. şi com. Muz. Brukenthal Sibiu, şt. nat., 16, 135-172</w:t>
      </w:r>
    </w:p>
    <w:p w:rsidR="00000000" w:rsidDel="00000000" w:rsidP="00000000" w:rsidRDefault="00000000" w:rsidRPr="00000000" w14:paraId="000000BB">
      <w:pPr>
        <w:pBdr>
          <w:top w:color="000000" w:space="0" w:sz="6" w:val="single"/>
          <w:left w:color="000000" w:space="0" w:sz="6" w:val="single"/>
          <w:bottom w:color="000000" w:space="0" w:sz="6" w:val="single"/>
          <w:right w:color="000000" w:space="0" w:sz="6" w:val="single"/>
          <w:between w:space="0" w:sz="0" w:val="nil"/>
        </w:pBdr>
        <w:jc w:val="both"/>
        <w:rPr>
          <w:sz w:val="22"/>
          <w:szCs w:val="22"/>
        </w:rPr>
      </w:pPr>
      <w:r>
        <w:rPr>
          <w:sz w:val="22"/>
          <w:szCs w:val="22"/>
          <w:rtl w:val="0"/>
        </w:rPr>
        <w:t xml:space="preserve">Schneider-Binder, E., 1979, Analiza florei din Depresiunea Sibiului şi dealurile marginale, St. şi com. Muz. Brukenthal Sibiu, Şt. nat., 23, 99-119</w:t>
      </w:r>
    </w:p>
    <w:p w:rsidR="00000000" w:rsidDel="00000000" w:rsidP="00000000" w:rsidRDefault="00000000" w:rsidRPr="00000000" w14:paraId="000000BC">
      <w:pPr>
        <w:rPr>
          <w:sz w:val="22"/>
          <w:szCs w:val="22"/>
        </w:rPr>
      </w:pPr>
      <w:r>
        <w:rPr>
          <w:rtl w:val="0"/>
        </w:rPr>
      </w:r>
    </w:p>
    <w:p w:rsidR="00000000" w:rsidDel="00000000" w:rsidP="00000000" w:rsidRDefault="00000000" w:rsidRPr="00000000" w14:paraId="000000BD">
      <w:pPr>
        <w:jc w:val="center"/>
        <w:rPr>
          <w:sz w:val="22"/>
          <w:szCs w:val="22"/>
        </w:rPr>
      </w:pPr>
      <w:r>
        <w:rPr>
          <w:b w:val="1"/>
          <w:bCs w:val="1"/>
          <w:sz w:val="22"/>
          <w:szCs w:val="22"/>
          <w:rtl w:val="0"/>
        </w:rPr>
        <w:t xml:space="preserve">4. Consultări publice cu privire la desemnarea Zonelor Prioritare pentru Biodiversitate</w:t>
      </w:r>
      <w:r>
        <w:rPr>
          <w:rtl w:val="0"/>
        </w:rPr>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pBdr>
        <w:spacing w:after="240" w:before="240" w:lineRule="auto"/>
        <w:rPr>
          <w:sz w:val="22"/>
          <w:szCs w:val="22"/>
        </w:rPr>
      </w:pPr>
      <w:r>
        <w:rPr>
          <w:sz w:val="22"/>
          <w:szCs w:val="22"/>
          <w:rtl w:val="0"/>
        </w:rPr>
        <w:t xml:space="preserve">Consultările publice  au fost realizate la: 23 septembrie 2024 – Sibiu, jud. Sibiu. Ulterior, în cadrul procesului de consultare extins la nivel național, au avut loc consultări suplimentare online, în data de 23 ianuarie 2026, cu participarea factorilor interesați relevanți din județul Sibiu, iar în data de 24 februarie 2026 au avut loc consultări publice la Prefectura Sibiu.</w:t>
      </w:r>
    </w:p>
    <w:p w:rsidR="00000000" w:rsidDel="00000000" w:rsidP="00000000" w:rsidRDefault="00000000" w:rsidRPr="00000000" w14:paraId="000000BF">
      <w:pPr>
        <w:rPr>
          <w:sz w:val="22"/>
          <w:szCs w:val="22"/>
        </w:rPr>
      </w:pPr>
      <w:r>
        <w:rPr>
          <w:rtl w:val="0"/>
        </w:rPr>
      </w:r>
    </w:p>
    <w:p w:rsidR="00000000" w:rsidDel="00000000" w:rsidP="00000000" w:rsidRDefault="00000000" w:rsidRPr="00000000" w14:paraId="000000C0">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C1">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C2">
      <w:pPr>
        <w:spacing w:after="0" w:line="300" w:lineRule="auto"/>
        <w:rPr>
          <w:b w:val="1"/>
          <w:bCs w:val="1"/>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b w:val="1"/>
          <w:bCs w:val="1"/>
          <w:sz w:val="22"/>
          <w:szCs w:val="22"/>
          <w:rtl w:val="0"/>
        </w:rPr>
        <w:t xml:space="preserve"> </w:t>
      </w:r>
    </w:p>
    <w:p w:rsidR="00000000" w:rsidDel="00000000" w:rsidP="00000000" w:rsidRDefault="00000000" w:rsidRPr="00000000" w14:paraId="000000C3">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yBjzieSFQvEtiYELhbq/XGdqt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DVpaWhjYzM0cGUzOAByITFnTkUyU0czdjJYUk4xaWdDZ2dCdlk2QWNQMkR0Rks0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